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B9" w:rsidRDefault="00A23FB9" w:rsidP="00A23FB9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742B">
        <w:rPr>
          <w:rFonts w:ascii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«ДЕТСКИЙ САД №1 «КОСМОС» </w:t>
      </w:r>
    </w:p>
    <w:p w:rsidR="00A23FB9" w:rsidRDefault="00A23FB9" w:rsidP="00A23FB9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742B">
        <w:rPr>
          <w:rFonts w:ascii="Times New Roman" w:hAnsi="Times New Roman" w:cs="Times New Roman"/>
          <w:b/>
          <w:sz w:val="24"/>
        </w:rPr>
        <w:t>ГОРОДА ЕВПАТОРИИ РЕСПУБЛИКИ КРЫМ»</w:t>
      </w: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"/>
        <w:gridCol w:w="9670"/>
      </w:tblGrid>
      <w:tr w:rsidR="00A23FB9" w:rsidRPr="00A90D65" w:rsidTr="006D42ED">
        <w:trPr>
          <w:tblCellSpacing w:w="15" w:type="dxa"/>
        </w:trPr>
        <w:tc>
          <w:tcPr>
            <w:tcW w:w="0" w:type="auto"/>
            <w:vAlign w:val="center"/>
          </w:tcPr>
          <w:p w:rsidR="00A23FB9" w:rsidRPr="00A90D65" w:rsidRDefault="00A23FB9" w:rsidP="006D4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5" w:type="dxa"/>
            <w:vAlign w:val="center"/>
          </w:tcPr>
          <w:p w:rsidR="00A23FB9" w:rsidRPr="00A90D65" w:rsidRDefault="00A23FB9" w:rsidP="006D4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67"/>
          <w:szCs w:val="72"/>
          <w:lang w:eastAsia="ru-RU"/>
        </w:rPr>
      </w:pPr>
      <w:r w:rsidRPr="00A90D65">
        <w:rPr>
          <w:rFonts w:ascii="Times New Roman" w:eastAsia="Times New Roman" w:hAnsi="Times New Roman" w:cs="Times New Roman"/>
          <w:color w:val="17365D"/>
          <w:sz w:val="67"/>
          <w:szCs w:val="72"/>
          <w:lang w:eastAsia="ru-RU"/>
        </w:rPr>
        <w:t>МЕТОДИЧЕСКИЕ РЕКОМЕНДАЦИИ ПО СОЗДАНИЮ СЕМЕЙНЫХ КЛУБОВ</w:t>
      </w: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A23FB9" w:rsidRPr="00A90D65" w:rsidRDefault="00A23FB9" w:rsidP="00A23F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F243E"/>
          <w:sz w:val="33"/>
          <w:szCs w:val="33"/>
          <w:lang w:eastAsia="ru-RU"/>
        </w:rPr>
      </w:pPr>
      <w:r w:rsidRPr="00A90D65">
        <w:rPr>
          <w:rFonts w:ascii="Times New Roman" w:eastAsia="Times New Roman" w:hAnsi="Times New Roman" w:cs="Times New Roman"/>
          <w:b/>
          <w:color w:val="0F243E"/>
          <w:sz w:val="33"/>
          <w:szCs w:val="33"/>
          <w:lang w:eastAsia="ru-RU"/>
        </w:rPr>
        <w:t>Творческая группа:</w:t>
      </w:r>
    </w:p>
    <w:p w:rsidR="00A23FB9" w:rsidRPr="00A90D65" w:rsidRDefault="00A23FB9" w:rsidP="00A23FB9">
      <w:pPr>
        <w:tabs>
          <w:tab w:val="left" w:pos="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A90D65">
        <w:rPr>
          <w:rFonts w:ascii="Times New Roman" w:eastAsia="Times New Roman" w:hAnsi="Times New Roman" w:cs="Times New Roman"/>
          <w:color w:val="0F243E"/>
          <w:sz w:val="26"/>
          <w:szCs w:val="26"/>
          <w:u w:val="single"/>
          <w:lang w:eastAsia="ru-RU"/>
        </w:rPr>
        <w:t>Заведующий ДОУ</w:t>
      </w:r>
      <w:r w:rsidRPr="00A90D65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: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Клещевич  Г.Н.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 xml:space="preserve">Заместитель  заведующего по ВР  </w:t>
      </w:r>
      <w:proofErr w:type="spellStart"/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Нищакова</w:t>
      </w:r>
      <w:proofErr w:type="spellEnd"/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 xml:space="preserve">  Е.Н 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Старший воспитатель Гриценко  И.А.</w:t>
      </w:r>
    </w:p>
    <w:p w:rsidR="004B0A06" w:rsidRPr="00A90D65" w:rsidRDefault="004B0A06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Педагог-психолог Гурина ЯА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A90D65">
        <w:rPr>
          <w:rFonts w:ascii="Times New Roman" w:eastAsia="Times New Roman" w:hAnsi="Times New Roman" w:cs="Times New Roman"/>
          <w:color w:val="0F243E"/>
          <w:sz w:val="26"/>
          <w:szCs w:val="26"/>
          <w:u w:val="single"/>
          <w:lang w:eastAsia="ru-RU"/>
        </w:rPr>
        <w:t>Воспитатели</w:t>
      </w:r>
      <w:r w:rsidRPr="00A90D65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:</w:t>
      </w:r>
    </w:p>
    <w:p w:rsidR="00A23FB9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r w:rsidRPr="00A90D65"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Чернуха О.К.</w:t>
      </w:r>
    </w:p>
    <w:p w:rsidR="00A23FB9" w:rsidRDefault="004B0A06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>Гринчук</w:t>
      </w:r>
      <w:proofErr w:type="spellEnd"/>
      <w:r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  <w:t xml:space="preserve"> М.С.</w:t>
      </w:r>
    </w:p>
    <w:p w:rsidR="00A23FB9" w:rsidRPr="00A90D65" w:rsidRDefault="00A23FB9" w:rsidP="00A23FB9">
      <w:pPr>
        <w:tabs>
          <w:tab w:val="left" w:pos="228"/>
          <w:tab w:val="left" w:pos="448"/>
        </w:tabs>
        <w:spacing w:after="0" w:line="240" w:lineRule="auto"/>
        <w:ind w:left="34"/>
        <w:contextualSpacing/>
        <w:jc w:val="right"/>
        <w:rPr>
          <w:rFonts w:ascii="Times New Roman" w:eastAsia="Times New Roman" w:hAnsi="Times New Roman" w:cs="Times New Roman"/>
          <w:color w:val="0F243E"/>
          <w:sz w:val="26"/>
          <w:szCs w:val="26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9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Осуществляя сотрудничество с родителями в решении задач воспитания, развития и социализации дошкольников, педагоги нашего ДОУ стремятся к созданию дружелюбного партнерства межу детским садом и семьей.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емейный клуб </w:t>
      </w:r>
      <w:r w:rsidRPr="00406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“Компетентный родитель Евпатории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занятия которого ориентированы на совместную деятельность детей, педагогов и родителей. </w:t>
      </w:r>
    </w:p>
    <w:p w:rsidR="00A23FB9" w:rsidRPr="00BB7458" w:rsidRDefault="00A23FB9" w:rsidP="00A23F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родителей и построение эффективного взаимодействия с семьями воспитанников в целях полноценного развития каждого ребенка.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родителям возможности общаться друг с другом и детьми.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усилий ДОУ и семьи в вопросах воспитания и развития детей;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медико-психолого-педагогической помощи родителям;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компетенции родителей;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семейного воспитания;</w:t>
      </w:r>
    </w:p>
    <w:p w:rsidR="00A23FB9" w:rsidRPr="00BB7458" w:rsidRDefault="00A23FB9" w:rsidP="00A2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детско-родительских отношений;</w:t>
      </w: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позитивного опыта семейного воспитания;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-снятие затруднений в детско-родительских отношениях;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 здорового образа жизни;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и сотрудничества с семейными клубами ДОУ, через совместную деятельность, конкурсы и другие мероприятия;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сотрудничества с различными социальными институтами, государственными и общественными организациями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база:</w:t>
      </w:r>
    </w:p>
    <w:p w:rsidR="00A23FB9" w:rsidRPr="00BB7458" w:rsidRDefault="00A23FB9" w:rsidP="00A23FB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29.12.2012 г. № 274-ФЗ «Об образовании в Российской Федерации»;</w:t>
      </w:r>
    </w:p>
    <w:p w:rsidR="00A23FB9" w:rsidRPr="00BB7458" w:rsidRDefault="00A23FB9" w:rsidP="00A23FB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 от 17 октября 2013г. №1155 «Об утверждении федерального государственного образовательного стандарта дошкольного образования»</w:t>
      </w:r>
    </w:p>
    <w:p w:rsidR="00A23FB9" w:rsidRPr="00BB7458" w:rsidRDefault="00A23FB9" w:rsidP="00A23FB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ДОУ;</w:t>
      </w:r>
    </w:p>
    <w:p w:rsidR="00A23FB9" w:rsidRPr="00BB7458" w:rsidRDefault="00A23FB9" w:rsidP="00A23FB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о создании клубов;</w:t>
      </w:r>
    </w:p>
    <w:p w:rsidR="00A23FB9" w:rsidRPr="00BB7458" w:rsidRDefault="00A23FB9" w:rsidP="00A23FB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семейном клубе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bCs/>
          <w:sz w:val="24"/>
          <w:szCs w:val="24"/>
        </w:rPr>
        <w:t>- беседа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bCs/>
          <w:sz w:val="24"/>
          <w:szCs w:val="24"/>
        </w:rPr>
        <w:t>- консультация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bCs/>
          <w:sz w:val="24"/>
          <w:szCs w:val="24"/>
        </w:rPr>
        <w:t>-круглый стол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bCs/>
          <w:sz w:val="24"/>
          <w:szCs w:val="24"/>
        </w:rPr>
        <w:t>-совместные мероприятия родителей и детей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bCs/>
          <w:sz w:val="24"/>
          <w:szCs w:val="24"/>
        </w:rPr>
        <w:t>-обсуждение и распространение семейного опыта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sz w:val="24"/>
          <w:szCs w:val="24"/>
        </w:rPr>
        <w:t>практикум;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sz w:val="24"/>
          <w:szCs w:val="24"/>
        </w:rPr>
        <w:t>решение педагогических ситуаций;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sz w:val="24"/>
          <w:szCs w:val="24"/>
        </w:rPr>
        <w:t>обмен опытом семейного воспитания;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proofErr w:type="spellStart"/>
      <w:r w:rsidRPr="00BB7458">
        <w:rPr>
          <w:sz w:val="24"/>
          <w:szCs w:val="24"/>
        </w:rPr>
        <w:t>видеопросмотры</w:t>
      </w:r>
      <w:proofErr w:type="spellEnd"/>
      <w:r w:rsidRPr="00BB7458">
        <w:rPr>
          <w:sz w:val="24"/>
          <w:szCs w:val="24"/>
        </w:rPr>
        <w:t xml:space="preserve"> по организации жизни детей в ДОУ;</w:t>
      </w:r>
    </w:p>
    <w:p w:rsidR="00A23FB9" w:rsidRPr="00BB7458" w:rsidRDefault="00A23FB9" w:rsidP="00A23FB9">
      <w:pPr>
        <w:pStyle w:val="a3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BB7458">
        <w:rPr>
          <w:sz w:val="24"/>
          <w:szCs w:val="24"/>
        </w:rPr>
        <w:t>организация совместной деятельности детей и родителей.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Принципы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добровольности, открытости, компетентности, соблюдения педагогической этики, взаимоуважения и взаимопонимания.</w:t>
      </w:r>
      <w:bookmarkStart w:id="0" w:name="_GoBack"/>
      <w:bookmarkEnd w:id="0"/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семейном клубе </w:t>
      </w:r>
      <w:r w:rsidRPr="00406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 Компетентный родитель Евпатории ”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права и обязанности участников клуба, а также вопросы организационного плана.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тематики и планирование работы клуба согласовывается с результатами опроса родителей (анкетирование) и годовыми задачами ДОУ.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семейного клуба проводятся в помещении детского сада 1 раз в квартал. Участвовать в работе клуба приглашаются все желающие родители или члены семьи, а также гости, т.е. привлеченные специалисты (педагоги дополнительного образования детского дома творчества, работники городской детской библиотеки, городской поликлиники, специалисты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 в соответствии с выявленными предварительно запросами.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 готовятся все участники: педагоги, дети и родители.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Педагоги-организаторы стремятся к тому, чтобы каждая встреча в клубе была интересна и полезна всем участникам, стараются отметить личные успехи и достижения детей, индивидуальность и творчество взрослых. Положительный эмоциональный фон встреч помогают создать </w:t>
      </w:r>
      <w:proofErr w:type="spellStart"/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видеопросмотры</w:t>
      </w:r>
      <w:proofErr w:type="spellEnd"/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показы, выставки, музыкальное оформление, 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главное – это общий настрой педагогического коллектива, верно выбранный тон общения педагога с ребенком и родителем.</w:t>
      </w:r>
    </w:p>
    <w:p w:rsidR="00A23FB9" w:rsidRPr="00BB7458" w:rsidRDefault="00A23FB9" w:rsidP="00A23F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педагогов к сотрудничеству с семьей приносит свои плоды: доверие родителей к детскому саду, желание принимать непосредственное участие во всех видах деятельности учреждения, высокий рейтинг нашего ДОУ в микрорайоне.</w:t>
      </w:r>
    </w:p>
    <w:p w:rsidR="00A23FB9" w:rsidRPr="00BB7458" w:rsidRDefault="00A23FB9" w:rsidP="00A23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виды работ: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1.Подготовительный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 о создании творческой группы;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информации о ресурсах семей воспитанников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Проектировочный: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планов деятельности клубов по определившимся направлениям.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Внедренческий: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проектов;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-открытие клубов различной направленности, с учетом промежуточных отчетов о результатах деятельности клубов на педагогическом совете. Корректировка планов с учетом предложений и результатов.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4.Аналитический: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связь с участниками,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Средства оценки результатов реализации проекта: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-анкеты;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выставках, фестивалях, конкурсах, мероприятиях.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-отзывы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-буклеты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проекте рассмотрены предполагаемые риски</w:t>
      </w: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-низкая мотивация родителей на сотрудничество с ДОУ;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-трудности в раскрытии внутренних резервов с самими родителями.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Краткое описание проекта</w:t>
      </w: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содержанием работы являются мероприятия, направленные на вовлечение семей дошкольного образовательного  учреждения в образовательный процесс, формирование партнерских отношений семьи и ДОУ, как равноправных участников.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встреч участники клубов делятся опытом воспитания и развития детей, старшее поколение стремится передать свои традиции. В свою очередь, педагоги  и специалисты ДОУ оказывают методическую и практическую помощь родителям, как и чем можно заняться с ребенком дома,  насколько важна совместная детско-родительская деятельность. Способности и умения детей развиваются только в процессе интересной для них игровой деятельности, но не все родители знают, как ее организовать. Встреча продолжается не более  одного часа.</w:t>
      </w:r>
    </w:p>
    <w:p w:rsidR="00A23FB9" w:rsidRPr="00BB7458" w:rsidRDefault="00A23FB9" w:rsidP="00A23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клубов происходит на основе анализа запросов родителей. В ходе взаимодействия с родителями содержание работы клубов может корректироваться. Эффективность содержания данной работы зависит от активного участия всех специалистов ДОУ,  в том числе и медицинского персонала, в выработке единства педагогических требований к ребенку и расширению познаний в области педагогики, детской психологии и оздоровления детей. Для тех родителей, кто еще не стал участником того или иного клуба может получить информацию о клубных мероприятиях на стенде, Сайте ДОУ.</w:t>
      </w:r>
    </w:p>
    <w:p w:rsidR="00A23FB9" w:rsidRDefault="00A23FB9" w:rsidP="00A23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A23FB9" w:rsidRPr="00BB7458" w:rsidRDefault="00A23FB9" w:rsidP="00A23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Семейные клубы могут быть разной направленности: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1..Спортивно-оздоровительное: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-спортивные соревнования, эстафеты, игры;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-семейный туризм;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-мероприятия, направленные на формирование здорового образа жизни, профилактику заболеваний, коррекцию отклонений в физическом развитии детей.</w:t>
      </w:r>
    </w:p>
    <w:p w:rsidR="00A23FB9" w:rsidRDefault="00A23FB9" w:rsidP="00A23FB9">
      <w:pPr>
        <w:spacing w:after="0" w:line="240" w:lineRule="auto"/>
        <w:jc w:val="both"/>
        <w:rPr>
          <w:rFonts w:ascii="inherit" w:eastAsia="Times New Roman" w:hAnsi="inherit" w:cs="Helvetica"/>
          <w:color w:val="199043"/>
          <w:sz w:val="24"/>
          <w:szCs w:val="24"/>
          <w:shd w:val="clear" w:color="auto" w:fill="FFFFFF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2.Культурно-досуговое: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семейного досуга;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конкурсов и выставок;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сещение музея 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-исторические памятники города;</w:t>
      </w:r>
    </w:p>
    <w:p w:rsidR="00A23FB9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3.Образовательно-просвятительское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-семинары;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-тренинги;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-практикумы;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-конкурсы;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-выставки;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-консультации специалистов различных направлений;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занятия, направленные на повышение психолого-педагогической и медицинской грамотности семейных отношений;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4.Эколого-познавательное: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-вовлечение членов клуба природно-охранные акции в месячниках экологического образования;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эколого-ориентированной деятельности семьи;</w:t>
      </w:r>
    </w:p>
    <w:p w:rsidR="00A23FB9" w:rsidRPr="00BB7458" w:rsidRDefault="00A23FB9" w:rsidP="00A23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</w:p>
    <w:p w:rsidR="00A23FB9" w:rsidRPr="00BB7458" w:rsidRDefault="00A23FB9" w:rsidP="00A23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ДОУ № 1 «Космос» в возрасте с 3</w:t>
      </w:r>
      <w:r w:rsidRPr="00BB7458">
        <w:rPr>
          <w:rFonts w:ascii="Times New Roman" w:eastAsia="Times New Roman" w:hAnsi="Times New Roman" w:cs="Times New Roman"/>
          <w:sz w:val="24"/>
          <w:szCs w:val="24"/>
          <w:lang w:eastAsia="ru-RU"/>
        </w:rPr>
        <w:t>-х до 7 лет, члены их семей (лица их заменяющие) независимо от возраста, социального статуса, национальной принадлежности и вероисповедания, педагоги образовательного учреждения, социальные партнеры, сотрудничающие с учреждением.</w:t>
      </w:r>
    </w:p>
    <w:p w:rsidR="00A23FB9" w:rsidRPr="00BB7458" w:rsidRDefault="00A23FB9" w:rsidP="00A23FB9">
      <w:pPr>
        <w:spacing w:before="270" w:after="135" w:line="255" w:lineRule="atLeast"/>
        <w:jc w:val="center"/>
        <w:outlineLvl w:val="2"/>
        <w:rPr>
          <w:rFonts w:ascii="inherit" w:eastAsia="Times New Roman" w:hAnsi="inherit" w:cs="Helvetica"/>
          <w:color w:val="199043"/>
          <w:sz w:val="24"/>
          <w:szCs w:val="24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B9" w:rsidRDefault="00A23FB9" w:rsidP="00A2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50BE4" w:rsidRDefault="00950BE4"/>
    <w:sectPr w:rsidR="0095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6754"/>
    <w:multiLevelType w:val="multilevel"/>
    <w:tmpl w:val="B1E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043F0"/>
    <w:multiLevelType w:val="hybridMultilevel"/>
    <w:tmpl w:val="D1E24F6C"/>
    <w:lvl w:ilvl="0" w:tplc="25E29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09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CE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68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3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A6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07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AF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84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C0BFB"/>
    <w:multiLevelType w:val="hybridMultilevel"/>
    <w:tmpl w:val="BEFA3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57"/>
    <w:rsid w:val="00083B57"/>
    <w:rsid w:val="004B0A06"/>
    <w:rsid w:val="00950BE4"/>
    <w:rsid w:val="00A2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1078</Words>
  <Characters>6145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2017-12-28T07:44:00Z</dcterms:created>
  <dcterms:modified xsi:type="dcterms:W3CDTF">2019-06-13T10:24:00Z</dcterms:modified>
</cp:coreProperties>
</file>